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545AEE" w14:textId="77777777" w:rsidR="00D61B2A" w:rsidRDefault="00D61B2A" w:rsidP="001A21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C3146C8" w14:textId="77777777" w:rsidR="00D61B2A" w:rsidRDefault="00D61B2A" w:rsidP="00D92E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755D32" w14:textId="77777777" w:rsidR="00D61B2A" w:rsidRDefault="007E42B4" w:rsidP="00410F85">
      <w:pPr>
        <w:tabs>
          <w:tab w:val="left" w:pos="67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685086C" w14:textId="77777777" w:rsidR="00D61B2A" w:rsidRDefault="00D61B2A" w:rsidP="00D92E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A11F74" w14:textId="77777777" w:rsidR="007138D4" w:rsidRPr="007138D4" w:rsidRDefault="007E42B4" w:rsidP="001E15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38D4">
        <w:rPr>
          <w:rFonts w:ascii="Times New Roman" w:hAnsi="Times New Roman" w:cs="Times New Roman"/>
          <w:sz w:val="24"/>
          <w:szCs w:val="24"/>
        </w:rPr>
        <w:t>Name</w:t>
      </w:r>
    </w:p>
    <w:p w14:paraId="084087AD" w14:textId="2A3C86FF" w:rsidR="007138D4" w:rsidRPr="007138D4" w:rsidRDefault="007E42B4" w:rsidP="001E151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38D4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2EA1A5DB" w14:textId="77777777" w:rsidR="007138D4" w:rsidRDefault="007E42B4" w:rsidP="00D61B2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38D4">
        <w:rPr>
          <w:rFonts w:ascii="Times New Roman" w:hAnsi="Times New Roman" w:cs="Times New Roman"/>
          <w:sz w:val="24"/>
          <w:szCs w:val="24"/>
        </w:rPr>
        <w:t>Institution</w:t>
      </w:r>
    </w:p>
    <w:p w14:paraId="0A648A45" w14:textId="77777777" w:rsidR="00D92EB6" w:rsidRDefault="007E42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B266D28" w14:textId="1C094B03" w:rsidR="006A2CD6" w:rsidRDefault="007E42B4" w:rsidP="00FD40F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Based on this scenario, three tests, there are three tests to be considered to determine whether specific are fixtures or persona </w:t>
      </w:r>
      <w:r w:rsidR="00FD40FE">
        <w:rPr>
          <w:rFonts w:ascii="Times New Roman" w:hAnsi="Times New Roman" w:cs="Times New Roman"/>
          <w:sz w:val="24"/>
          <w:szCs w:val="24"/>
        </w:rPr>
        <w:t>property.</w:t>
      </w:r>
      <w:r w:rsidR="00C76189">
        <w:rPr>
          <w:rFonts w:ascii="Times New Roman" w:hAnsi="Times New Roman" w:cs="Times New Roman"/>
          <w:sz w:val="24"/>
          <w:szCs w:val="24"/>
        </w:rPr>
        <w:t xml:space="preserve"> Now tests ar</w:t>
      </w:r>
      <w:r w:rsidR="00A17C08">
        <w:rPr>
          <w:rFonts w:ascii="Times New Roman" w:hAnsi="Times New Roman" w:cs="Times New Roman"/>
          <w:sz w:val="24"/>
          <w:szCs w:val="24"/>
        </w:rPr>
        <w:t xml:space="preserve">e the method of attachment, </w:t>
      </w:r>
      <w:r w:rsidR="00E3094D">
        <w:rPr>
          <w:rFonts w:ascii="Times New Roman" w:hAnsi="Times New Roman" w:cs="Times New Roman"/>
          <w:sz w:val="24"/>
          <w:szCs w:val="24"/>
        </w:rPr>
        <w:t>adapting, and</w:t>
      </w:r>
      <w:r w:rsidR="00C76189">
        <w:rPr>
          <w:rFonts w:ascii="Times New Roman" w:hAnsi="Times New Roman" w:cs="Times New Roman"/>
          <w:sz w:val="24"/>
          <w:szCs w:val="24"/>
        </w:rPr>
        <w:t xml:space="preserve"> </w:t>
      </w:r>
      <w:r w:rsidR="00A17C08">
        <w:rPr>
          <w:rFonts w:ascii="Times New Roman" w:hAnsi="Times New Roman" w:cs="Times New Roman"/>
          <w:sz w:val="24"/>
          <w:szCs w:val="24"/>
        </w:rPr>
        <w:t xml:space="preserve">party </w:t>
      </w:r>
      <w:r w:rsidR="00C76189">
        <w:rPr>
          <w:rFonts w:ascii="Times New Roman" w:hAnsi="Times New Roman" w:cs="Times New Roman"/>
          <w:sz w:val="24"/>
          <w:szCs w:val="24"/>
        </w:rPr>
        <w:t>intent</w:t>
      </w:r>
      <w:r w:rsidR="00A17C08">
        <w:rPr>
          <w:rFonts w:ascii="Times New Roman" w:hAnsi="Times New Roman" w:cs="Times New Roman"/>
          <w:sz w:val="24"/>
          <w:szCs w:val="24"/>
        </w:rPr>
        <w:t>ion</w:t>
      </w:r>
      <w:r>
        <w:rPr>
          <w:rFonts w:ascii="Times New Roman" w:hAnsi="Times New Roman" w:cs="Times New Roman"/>
          <w:sz w:val="24"/>
          <w:szCs w:val="24"/>
        </w:rPr>
        <w:t xml:space="preserve"> tests</w:t>
      </w:r>
      <w:r w:rsidR="00C76189">
        <w:rPr>
          <w:rFonts w:ascii="Times New Roman" w:hAnsi="Times New Roman" w:cs="Times New Roman"/>
          <w:sz w:val="24"/>
          <w:szCs w:val="24"/>
        </w:rPr>
        <w:t xml:space="preserve">. </w:t>
      </w:r>
      <w:r w:rsidR="00FD40FE">
        <w:rPr>
          <w:rFonts w:ascii="Times New Roman" w:hAnsi="Times New Roman" w:cs="Times New Roman"/>
          <w:sz w:val="24"/>
          <w:szCs w:val="24"/>
        </w:rPr>
        <w:t xml:space="preserve"> </w:t>
      </w:r>
      <w:r w:rsidR="00C76189">
        <w:rPr>
          <w:rFonts w:ascii="Times New Roman" w:hAnsi="Times New Roman" w:cs="Times New Roman"/>
          <w:sz w:val="24"/>
          <w:szCs w:val="24"/>
        </w:rPr>
        <w:t>Considering</w:t>
      </w:r>
      <w:r w:rsidR="00A17C08">
        <w:rPr>
          <w:rFonts w:ascii="Times New Roman" w:hAnsi="Times New Roman" w:cs="Times New Roman"/>
          <w:sz w:val="24"/>
          <w:szCs w:val="24"/>
        </w:rPr>
        <w:t xml:space="preserve"> the items, they </w:t>
      </w:r>
      <w:r w:rsidR="00FD40FE">
        <w:rPr>
          <w:rFonts w:ascii="Times New Roman" w:hAnsi="Times New Roman" w:cs="Times New Roman"/>
          <w:sz w:val="24"/>
          <w:szCs w:val="24"/>
        </w:rPr>
        <w:t>need to be attached t</w:t>
      </w:r>
      <w:r w:rsidR="001D10CD">
        <w:rPr>
          <w:rFonts w:ascii="Times New Roman" w:hAnsi="Times New Roman" w:cs="Times New Roman"/>
          <w:sz w:val="24"/>
          <w:szCs w:val="24"/>
        </w:rPr>
        <w:t>o physical devices, bolt, nails</w:t>
      </w:r>
      <w:r w:rsidR="00FD40FE">
        <w:rPr>
          <w:rFonts w:ascii="Times New Roman" w:hAnsi="Times New Roman" w:cs="Times New Roman"/>
          <w:sz w:val="24"/>
          <w:szCs w:val="24"/>
        </w:rPr>
        <w:t xml:space="preserve"> Glue, and screw</w:t>
      </w:r>
      <w:r w:rsidR="00A17C08">
        <w:rPr>
          <w:rFonts w:ascii="Times New Roman" w:hAnsi="Times New Roman" w:cs="Times New Roman"/>
          <w:sz w:val="24"/>
          <w:szCs w:val="24"/>
        </w:rPr>
        <w:t xml:space="preserve">, and the attachment method can be used in such a </w:t>
      </w:r>
      <w:r w:rsidR="00E3094D">
        <w:rPr>
          <w:rFonts w:ascii="Times New Roman" w:hAnsi="Times New Roman" w:cs="Times New Roman"/>
          <w:sz w:val="24"/>
          <w:szCs w:val="24"/>
        </w:rPr>
        <w:t>case (Bruss</w:t>
      </w:r>
      <w:r w:rsidR="001D10CD">
        <w:rPr>
          <w:rFonts w:ascii="Times New Roman" w:hAnsi="Times New Roman" w:cs="Times New Roman"/>
          <w:sz w:val="24"/>
          <w:szCs w:val="24"/>
        </w:rPr>
        <w:t xml:space="preserve">, 2020). </w:t>
      </w:r>
      <w:r w:rsidR="00FD40FE">
        <w:rPr>
          <w:rFonts w:ascii="Times New Roman" w:hAnsi="Times New Roman" w:cs="Times New Roman"/>
          <w:sz w:val="24"/>
          <w:szCs w:val="24"/>
        </w:rPr>
        <w:t xml:space="preserve"> In the adaptation test, </w:t>
      </w:r>
      <w:r w:rsidR="00BB4691">
        <w:rPr>
          <w:rFonts w:ascii="Times New Roman" w:hAnsi="Times New Roman" w:cs="Times New Roman"/>
          <w:sz w:val="24"/>
          <w:szCs w:val="24"/>
        </w:rPr>
        <w:t xml:space="preserve">the consideration is made to determine if items </w:t>
      </w:r>
      <w:r w:rsidR="00E3094D">
        <w:rPr>
          <w:rFonts w:ascii="Times New Roman" w:hAnsi="Times New Roman" w:cs="Times New Roman"/>
          <w:sz w:val="24"/>
          <w:szCs w:val="24"/>
        </w:rPr>
        <w:t>are for</w:t>
      </w:r>
      <w:r w:rsidR="00116CDD">
        <w:rPr>
          <w:rFonts w:ascii="Times New Roman" w:hAnsi="Times New Roman" w:cs="Times New Roman"/>
          <w:sz w:val="24"/>
          <w:szCs w:val="24"/>
        </w:rPr>
        <w:t xml:space="preserve"> real estate enjoyment</w:t>
      </w:r>
      <w:r w:rsidR="00962E47">
        <w:rPr>
          <w:rFonts w:ascii="Times New Roman" w:hAnsi="Times New Roman" w:cs="Times New Roman"/>
          <w:sz w:val="24"/>
          <w:szCs w:val="24"/>
        </w:rPr>
        <w:t xml:space="preserve"> and cannot be removed. </w:t>
      </w:r>
      <w:r w:rsidR="00BB4691">
        <w:rPr>
          <w:rFonts w:ascii="Times New Roman" w:hAnsi="Times New Roman" w:cs="Times New Roman"/>
          <w:sz w:val="24"/>
          <w:szCs w:val="24"/>
        </w:rPr>
        <w:t xml:space="preserve">When it comes to party </w:t>
      </w:r>
      <w:r w:rsidR="00E3094D">
        <w:rPr>
          <w:rFonts w:ascii="Times New Roman" w:hAnsi="Times New Roman" w:cs="Times New Roman"/>
          <w:sz w:val="24"/>
          <w:szCs w:val="24"/>
        </w:rPr>
        <w:t>intention,</w:t>
      </w:r>
      <w:r w:rsidR="00BB4691">
        <w:rPr>
          <w:rFonts w:ascii="Times New Roman" w:hAnsi="Times New Roman" w:cs="Times New Roman"/>
          <w:sz w:val="24"/>
          <w:szCs w:val="24"/>
        </w:rPr>
        <w:t xml:space="preserve"> the test </w:t>
      </w:r>
      <w:r w:rsidR="00E3094D">
        <w:rPr>
          <w:rFonts w:ascii="Times New Roman" w:hAnsi="Times New Roman" w:cs="Times New Roman"/>
          <w:sz w:val="24"/>
          <w:szCs w:val="24"/>
        </w:rPr>
        <w:t>is based</w:t>
      </w:r>
      <w:r w:rsidR="00BB4691">
        <w:rPr>
          <w:rFonts w:ascii="Times New Roman" w:hAnsi="Times New Roman" w:cs="Times New Roman"/>
          <w:sz w:val="24"/>
          <w:szCs w:val="24"/>
        </w:rPr>
        <w:t xml:space="preserve"> on whether the items </w:t>
      </w:r>
      <w:r>
        <w:rPr>
          <w:rFonts w:ascii="Times New Roman" w:hAnsi="Times New Roman" w:cs="Times New Roman"/>
          <w:sz w:val="24"/>
          <w:szCs w:val="24"/>
        </w:rPr>
        <w:t xml:space="preserve">should be </w:t>
      </w:r>
      <w:r w:rsidR="00514E27">
        <w:rPr>
          <w:rFonts w:ascii="Times New Roman" w:hAnsi="Times New Roman" w:cs="Times New Roman"/>
          <w:sz w:val="24"/>
          <w:szCs w:val="24"/>
        </w:rPr>
        <w:t>benefiting</w:t>
      </w:r>
      <w:r w:rsidR="00BB4691">
        <w:rPr>
          <w:rFonts w:ascii="Times New Roman" w:hAnsi="Times New Roman" w:cs="Times New Roman"/>
          <w:sz w:val="24"/>
          <w:szCs w:val="24"/>
        </w:rPr>
        <w:t xml:space="preserve"> the property in </w:t>
      </w:r>
      <w:r w:rsidR="00E3094D">
        <w:rPr>
          <w:rFonts w:ascii="Times New Roman" w:hAnsi="Times New Roman" w:cs="Times New Roman"/>
          <w:sz w:val="24"/>
          <w:szCs w:val="24"/>
        </w:rPr>
        <w:t>question (</w:t>
      </w:r>
      <w:r w:rsidR="00DA3136" w:rsidRPr="00701327">
        <w:rPr>
          <w:rFonts w:ascii="Times New Roman" w:hAnsi="Times New Roman" w:cs="Times New Roman"/>
          <w:sz w:val="24"/>
          <w:szCs w:val="24"/>
        </w:rPr>
        <w:t>We</w:t>
      </w:r>
      <w:r w:rsidR="00DA3136">
        <w:rPr>
          <w:rFonts w:ascii="Times New Roman" w:hAnsi="Times New Roman" w:cs="Times New Roman"/>
          <w:sz w:val="24"/>
          <w:szCs w:val="24"/>
        </w:rPr>
        <w:t xml:space="preserve">intraub, 2019). </w:t>
      </w:r>
    </w:p>
    <w:p w14:paraId="51CACED8" w14:textId="2F261E41" w:rsidR="00FD40FE" w:rsidRDefault="007E42B4" w:rsidP="00FD40F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These items are considered personal property. The reason for my opinion</w:t>
      </w:r>
      <w:r>
        <w:rPr>
          <w:rFonts w:ascii="Times New Roman" w:hAnsi="Times New Roman" w:cs="Times New Roman"/>
          <w:sz w:val="24"/>
          <w:szCs w:val="24"/>
        </w:rPr>
        <w:t xml:space="preserve"> is that the items meet three conditions. For example, some items have been installed for business</w:t>
      </w:r>
      <w:r w:rsidR="00DA3136">
        <w:rPr>
          <w:rFonts w:ascii="Times New Roman" w:hAnsi="Times New Roman" w:cs="Times New Roman"/>
          <w:sz w:val="24"/>
          <w:szCs w:val="24"/>
        </w:rPr>
        <w:t xml:space="preserve"> to operate </w:t>
      </w:r>
      <w:r w:rsidR="00E3094D">
        <w:rPr>
          <w:rFonts w:ascii="Times New Roman" w:hAnsi="Times New Roman" w:cs="Times New Roman"/>
          <w:sz w:val="24"/>
          <w:szCs w:val="24"/>
        </w:rPr>
        <w:t>comfortably (</w:t>
      </w:r>
      <w:r w:rsidR="00DA3136" w:rsidRPr="00701327">
        <w:rPr>
          <w:rFonts w:ascii="Times New Roman" w:hAnsi="Times New Roman" w:cs="Times New Roman"/>
          <w:sz w:val="24"/>
          <w:szCs w:val="24"/>
        </w:rPr>
        <w:t>We</w:t>
      </w:r>
      <w:r w:rsidR="00DA3136">
        <w:rPr>
          <w:rFonts w:ascii="Times New Roman" w:hAnsi="Times New Roman" w:cs="Times New Roman"/>
          <w:sz w:val="24"/>
          <w:szCs w:val="24"/>
        </w:rPr>
        <w:t xml:space="preserve">intraub, 2019). </w:t>
      </w:r>
      <w:r>
        <w:rPr>
          <w:rFonts w:ascii="Times New Roman" w:hAnsi="Times New Roman" w:cs="Times New Roman"/>
          <w:sz w:val="24"/>
          <w:szCs w:val="24"/>
        </w:rPr>
        <w:t xml:space="preserve"> The items can be removed easily with minimal damages to the property since they are removable. Furthermore, before</w:t>
      </w:r>
      <w:r w:rsidR="00116C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tenants possess the property, the items can also be removed</w:t>
      </w:r>
      <w:r w:rsidR="00753478">
        <w:rPr>
          <w:rFonts w:ascii="Times New Roman" w:hAnsi="Times New Roman" w:cs="Times New Roman"/>
          <w:sz w:val="24"/>
          <w:szCs w:val="24"/>
        </w:rPr>
        <w:t>. Finally, the moment, lease expires they will belong to the Hot Coffee.</w:t>
      </w:r>
    </w:p>
    <w:p w14:paraId="60167860" w14:textId="7316635B" w:rsidR="00377370" w:rsidRDefault="007E42B4" w:rsidP="002242C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my thinking, tenancy and joint tenancy could be the best options. These two options are suitable for both new purchases </w:t>
      </w:r>
      <w:r>
        <w:rPr>
          <w:rFonts w:ascii="Times New Roman" w:hAnsi="Times New Roman" w:cs="Times New Roman"/>
          <w:sz w:val="24"/>
          <w:szCs w:val="24"/>
        </w:rPr>
        <w:t xml:space="preserve">by the landlord and Hot Coffee. There are equal possession rights to </w:t>
      </w:r>
      <w:r w:rsidR="00E3094D">
        <w:rPr>
          <w:rFonts w:ascii="Times New Roman" w:hAnsi="Times New Roman" w:cs="Times New Roman"/>
          <w:sz w:val="24"/>
          <w:szCs w:val="24"/>
        </w:rPr>
        <w:t>own</w:t>
      </w:r>
      <w:r>
        <w:rPr>
          <w:rFonts w:ascii="Times New Roman" w:hAnsi="Times New Roman" w:cs="Times New Roman"/>
          <w:sz w:val="24"/>
          <w:szCs w:val="24"/>
        </w:rPr>
        <w:t xml:space="preserve"> property with joint tenancy</w:t>
      </w:r>
      <w:r w:rsidR="00D96419" w:rsidRPr="00D96419">
        <w:rPr>
          <w:rFonts w:ascii="Times New Roman" w:hAnsi="Times New Roman" w:cs="Times New Roman"/>
          <w:sz w:val="24"/>
          <w:szCs w:val="24"/>
        </w:rPr>
        <w:t xml:space="preserve"> </w:t>
      </w:r>
      <w:r w:rsidR="00D96419">
        <w:rPr>
          <w:rFonts w:ascii="Times New Roman" w:hAnsi="Times New Roman" w:cs="Times New Roman"/>
          <w:sz w:val="24"/>
          <w:szCs w:val="24"/>
        </w:rPr>
        <w:t>(</w:t>
      </w:r>
      <w:r w:rsidR="00D96419" w:rsidRPr="00D96419">
        <w:rPr>
          <w:rFonts w:ascii="Times New Roman" w:hAnsi="Times New Roman" w:cs="Times New Roman"/>
          <w:sz w:val="24"/>
          <w:szCs w:val="24"/>
        </w:rPr>
        <w:t>F</w:t>
      </w:r>
      <w:r w:rsidR="00D96419">
        <w:rPr>
          <w:rFonts w:ascii="Times New Roman" w:hAnsi="Times New Roman" w:cs="Times New Roman"/>
          <w:sz w:val="24"/>
          <w:szCs w:val="24"/>
        </w:rPr>
        <w:t xml:space="preserve">indlaw’s </w:t>
      </w:r>
      <w:r w:rsidR="00D96419" w:rsidRPr="00D96419">
        <w:rPr>
          <w:rFonts w:ascii="Times New Roman" w:hAnsi="Times New Roman" w:cs="Times New Roman"/>
          <w:sz w:val="24"/>
          <w:szCs w:val="24"/>
        </w:rPr>
        <w:t>team</w:t>
      </w:r>
      <w:r w:rsidR="00D96419">
        <w:rPr>
          <w:rFonts w:ascii="Times New Roman" w:hAnsi="Times New Roman" w:cs="Times New Roman"/>
          <w:sz w:val="24"/>
          <w:szCs w:val="24"/>
        </w:rPr>
        <w:t xml:space="preserve">, </w:t>
      </w:r>
      <w:r w:rsidR="00D96419" w:rsidRPr="00D96419">
        <w:rPr>
          <w:rFonts w:ascii="Times New Roman" w:hAnsi="Times New Roman" w:cs="Times New Roman"/>
          <w:sz w:val="24"/>
          <w:szCs w:val="24"/>
        </w:rPr>
        <w:t>2020).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242CB">
        <w:rPr>
          <w:rFonts w:ascii="Times New Roman" w:hAnsi="Times New Roman" w:cs="Times New Roman"/>
          <w:sz w:val="24"/>
          <w:szCs w:val="24"/>
        </w:rPr>
        <w:t>However, the two might not own a property equally in case of death</w:t>
      </w:r>
      <w:r>
        <w:rPr>
          <w:rFonts w:ascii="Times New Roman" w:hAnsi="Times New Roman" w:cs="Times New Roman"/>
          <w:sz w:val="24"/>
          <w:szCs w:val="24"/>
        </w:rPr>
        <w:t>. Now,</w:t>
      </w:r>
      <w:r w:rsidR="002242CB">
        <w:rPr>
          <w:rFonts w:ascii="Times New Roman" w:hAnsi="Times New Roman" w:cs="Times New Roman"/>
          <w:sz w:val="24"/>
          <w:szCs w:val="24"/>
        </w:rPr>
        <w:t xml:space="preserve"> the consequence of the joint tenancy option is</w:t>
      </w:r>
      <w:r>
        <w:rPr>
          <w:rFonts w:ascii="Times New Roman" w:hAnsi="Times New Roman" w:cs="Times New Roman"/>
          <w:sz w:val="24"/>
          <w:szCs w:val="24"/>
        </w:rPr>
        <w:t xml:space="preserve"> that if one party dies, the remain</w:t>
      </w:r>
      <w:r>
        <w:rPr>
          <w:rFonts w:ascii="Times New Roman" w:hAnsi="Times New Roman" w:cs="Times New Roman"/>
          <w:sz w:val="24"/>
          <w:szCs w:val="24"/>
        </w:rPr>
        <w:t>ing one will become the sole owner.</w:t>
      </w:r>
      <w:r w:rsidR="002242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common ownership, the tenancy cannot own any part of real estate because each party has an </w:t>
      </w:r>
      <w:r w:rsidR="002242CB">
        <w:rPr>
          <w:rFonts w:ascii="Times New Roman" w:hAnsi="Times New Roman" w:cs="Times New Roman"/>
          <w:sz w:val="24"/>
          <w:szCs w:val="24"/>
        </w:rPr>
        <w:t>equal</w:t>
      </w:r>
      <w:r>
        <w:rPr>
          <w:rFonts w:ascii="Times New Roman" w:hAnsi="Times New Roman" w:cs="Times New Roman"/>
          <w:sz w:val="24"/>
          <w:szCs w:val="24"/>
        </w:rPr>
        <w:t xml:space="preserve"> share, </w:t>
      </w:r>
      <w:r w:rsidR="009131DA">
        <w:rPr>
          <w:rFonts w:ascii="Times New Roman" w:hAnsi="Times New Roman" w:cs="Times New Roman"/>
          <w:sz w:val="24"/>
          <w:szCs w:val="24"/>
        </w:rPr>
        <w:t xml:space="preserve">although </w:t>
      </w:r>
      <w:r w:rsidR="00283467">
        <w:rPr>
          <w:rFonts w:ascii="Times New Roman" w:hAnsi="Times New Roman" w:cs="Times New Roman"/>
          <w:sz w:val="24"/>
          <w:szCs w:val="24"/>
        </w:rPr>
        <w:t>undivided (</w:t>
      </w:r>
      <w:proofErr w:type="spellStart"/>
      <w:r w:rsidR="009131DA" w:rsidRPr="00D96419">
        <w:rPr>
          <w:rFonts w:ascii="Times New Roman" w:hAnsi="Times New Roman" w:cs="Times New Roman"/>
          <w:sz w:val="24"/>
          <w:szCs w:val="24"/>
        </w:rPr>
        <w:t>F</w:t>
      </w:r>
      <w:r w:rsidR="009131DA">
        <w:rPr>
          <w:rFonts w:ascii="Times New Roman" w:hAnsi="Times New Roman" w:cs="Times New Roman"/>
          <w:sz w:val="24"/>
          <w:szCs w:val="24"/>
        </w:rPr>
        <w:t>indlaw’s</w:t>
      </w:r>
      <w:proofErr w:type="spellEnd"/>
      <w:r w:rsidR="009131DA">
        <w:rPr>
          <w:rFonts w:ascii="Times New Roman" w:hAnsi="Times New Roman" w:cs="Times New Roman"/>
          <w:sz w:val="24"/>
          <w:szCs w:val="24"/>
        </w:rPr>
        <w:t xml:space="preserve"> </w:t>
      </w:r>
      <w:r w:rsidR="009131DA" w:rsidRPr="00D96419">
        <w:rPr>
          <w:rFonts w:ascii="Times New Roman" w:hAnsi="Times New Roman" w:cs="Times New Roman"/>
          <w:sz w:val="24"/>
          <w:szCs w:val="24"/>
        </w:rPr>
        <w:t>team</w:t>
      </w:r>
      <w:r w:rsidR="009131DA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GoBack"/>
      <w:bookmarkEnd w:id="0"/>
      <w:r w:rsidR="009131DA" w:rsidRPr="00D96419">
        <w:rPr>
          <w:rFonts w:ascii="Times New Roman" w:hAnsi="Times New Roman" w:cs="Times New Roman"/>
          <w:sz w:val="24"/>
          <w:szCs w:val="24"/>
        </w:rPr>
        <w:t xml:space="preserve">2020). </w:t>
      </w:r>
      <w:r w:rsidR="00FA7EE1">
        <w:rPr>
          <w:rFonts w:ascii="Times New Roman" w:hAnsi="Times New Roman" w:cs="Times New Roman"/>
          <w:sz w:val="24"/>
          <w:szCs w:val="24"/>
        </w:rPr>
        <w:t xml:space="preserve"> The consequence of this option is that, in case of the death of one of the parties, the proper</w:t>
      </w:r>
      <w:r w:rsidR="001D10CD">
        <w:rPr>
          <w:rFonts w:ascii="Times New Roman" w:hAnsi="Times New Roman" w:cs="Times New Roman"/>
          <w:sz w:val="24"/>
          <w:szCs w:val="24"/>
        </w:rPr>
        <w:t xml:space="preserve">ty’s interest will benefit the </w:t>
      </w:r>
      <w:r w:rsidR="00FA7EE1">
        <w:rPr>
          <w:rFonts w:ascii="Times New Roman" w:hAnsi="Times New Roman" w:cs="Times New Roman"/>
          <w:sz w:val="24"/>
          <w:szCs w:val="24"/>
        </w:rPr>
        <w:t xml:space="preserve">heirs rather than </w:t>
      </w:r>
      <w:r w:rsidR="003C56F0">
        <w:rPr>
          <w:rFonts w:ascii="Times New Roman" w:hAnsi="Times New Roman" w:cs="Times New Roman"/>
          <w:sz w:val="24"/>
          <w:szCs w:val="24"/>
        </w:rPr>
        <w:t>common tenants, and thus both p</w:t>
      </w:r>
      <w:r w:rsidR="001D10CD">
        <w:rPr>
          <w:rFonts w:ascii="Times New Roman" w:hAnsi="Times New Roman" w:cs="Times New Roman"/>
          <w:sz w:val="24"/>
          <w:szCs w:val="24"/>
        </w:rPr>
        <w:t>arties will not benefit from it (</w:t>
      </w:r>
      <w:r w:rsidR="001D10CD" w:rsidRPr="00701327">
        <w:rPr>
          <w:rFonts w:ascii="Times New Roman" w:hAnsi="Times New Roman" w:cs="Times New Roman"/>
          <w:sz w:val="24"/>
          <w:szCs w:val="24"/>
        </w:rPr>
        <w:t>We</w:t>
      </w:r>
      <w:r w:rsidR="001D10CD">
        <w:rPr>
          <w:rFonts w:ascii="Times New Roman" w:hAnsi="Times New Roman" w:cs="Times New Roman"/>
          <w:sz w:val="24"/>
          <w:szCs w:val="24"/>
        </w:rPr>
        <w:t xml:space="preserve">intraub, 2019). </w:t>
      </w:r>
    </w:p>
    <w:p w14:paraId="5C427115" w14:textId="77777777" w:rsidR="00701327" w:rsidRDefault="00701327" w:rsidP="002242C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F92065" w14:textId="77777777" w:rsidR="00701327" w:rsidRDefault="00701327" w:rsidP="002242C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A58C31" w14:textId="1F5CC6DE" w:rsidR="00701327" w:rsidRDefault="007E42B4" w:rsidP="007013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14:paraId="0556AE70" w14:textId="77777777" w:rsidR="00D96419" w:rsidRPr="00D96419" w:rsidRDefault="00D96419" w:rsidP="00D9641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96419">
        <w:rPr>
          <w:rFonts w:ascii="Times New Roman" w:hAnsi="Times New Roman" w:cs="Times New Roman"/>
          <w:sz w:val="24"/>
          <w:szCs w:val="24"/>
        </w:rPr>
        <w:t xml:space="preserve">Bruss. J. Robert. (2020). SOME TESTS TO DETERMINE IF PROPERTY IS A 'FIXTURE.' </w:t>
      </w:r>
      <w:hyperlink r:id="rId8" w:history="1">
        <w:r w:rsidRPr="00D96419">
          <w:rPr>
            <w:rStyle w:val="Hyperlink"/>
            <w:rFonts w:ascii="Times New Roman" w:hAnsi="Times New Roman" w:cs="Times New Roman"/>
            <w:sz w:val="24"/>
            <w:szCs w:val="24"/>
          </w:rPr>
          <w:t>https://www.orlandosentinel.com/news/os-xpm-1985-06-22-0310070245-story.html</w:t>
        </w:r>
      </w:hyperlink>
    </w:p>
    <w:p w14:paraId="696EA38D" w14:textId="6BD06C9C" w:rsidR="00D96419" w:rsidRPr="00D96419" w:rsidRDefault="00D96419" w:rsidP="00D964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6419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indlaw’s </w:t>
      </w:r>
      <w:r w:rsidRPr="00D96419">
        <w:rPr>
          <w:rFonts w:ascii="Times New Roman" w:hAnsi="Times New Roman" w:cs="Times New Roman"/>
          <w:sz w:val="24"/>
          <w:szCs w:val="24"/>
        </w:rPr>
        <w:t xml:space="preserve">team. (2020). What's the Difference Between Joint Tenancy and Tenancy in Common? </w:t>
      </w:r>
      <w:hyperlink r:id="rId9" w:history="1">
        <w:r w:rsidRPr="00D96419">
          <w:rPr>
            <w:rStyle w:val="Hyperlink"/>
            <w:rFonts w:ascii="Times New Roman" w:hAnsi="Times New Roman" w:cs="Times New Roman"/>
            <w:sz w:val="24"/>
            <w:szCs w:val="24"/>
          </w:rPr>
          <w:t>https://realestate.findlaw.com/buying-a-home/difference-between-joint-tenancy-and-tenancy-in-common.html</w:t>
        </w:r>
      </w:hyperlink>
    </w:p>
    <w:p w14:paraId="54854026" w14:textId="77777777" w:rsidR="00D96419" w:rsidRPr="00D96419" w:rsidRDefault="00D96419" w:rsidP="00D9641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96419">
        <w:rPr>
          <w:rFonts w:ascii="Times New Roman" w:hAnsi="Times New Roman" w:cs="Times New Roman"/>
          <w:sz w:val="24"/>
          <w:szCs w:val="24"/>
        </w:rPr>
        <w:t xml:space="preserve">Weintraub. E. (2019). 5 Tests to Determine What a Fixture Is and Is Not in Real Estate. </w:t>
      </w:r>
      <w:hyperlink r:id="rId10" w:history="1">
        <w:r w:rsidRPr="00D96419">
          <w:rPr>
            <w:rStyle w:val="Hyperlink"/>
            <w:rFonts w:ascii="Times New Roman" w:hAnsi="Times New Roman" w:cs="Times New Roman"/>
            <w:sz w:val="24"/>
            <w:szCs w:val="24"/>
          </w:rPr>
          <w:t>https://www.thebalance.com/what-is-a-fixture-1798556</w:t>
        </w:r>
      </w:hyperlink>
      <w:r w:rsidRPr="00D964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5FC771" w14:textId="3DA50277" w:rsidR="00377370" w:rsidRPr="003C2B3B" w:rsidRDefault="00377370" w:rsidP="002242C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77370" w:rsidRPr="003C2B3B" w:rsidSect="00D92EB6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D88B53" w14:textId="77777777" w:rsidR="007E42B4" w:rsidRDefault="007E42B4">
      <w:pPr>
        <w:spacing w:after="0" w:line="240" w:lineRule="auto"/>
      </w:pPr>
      <w:r>
        <w:separator/>
      </w:r>
    </w:p>
  </w:endnote>
  <w:endnote w:type="continuationSeparator" w:id="0">
    <w:p w14:paraId="7CFD0212" w14:textId="77777777" w:rsidR="007E42B4" w:rsidRDefault="007E4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601DA4" w14:textId="77777777" w:rsidR="007E42B4" w:rsidRDefault="007E42B4">
      <w:pPr>
        <w:spacing w:after="0" w:line="240" w:lineRule="auto"/>
      </w:pPr>
      <w:r>
        <w:separator/>
      </w:r>
    </w:p>
  </w:footnote>
  <w:footnote w:type="continuationSeparator" w:id="0">
    <w:p w14:paraId="3BA41C7F" w14:textId="77777777" w:rsidR="007E42B4" w:rsidRDefault="007E42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593193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F3BE1A2" w14:textId="521B35DF" w:rsidR="00D92EB6" w:rsidRPr="00C76189" w:rsidRDefault="007E42B4" w:rsidP="00C76189">
        <w:pPr>
          <w:pStyle w:val="Header"/>
          <w:rPr>
            <w:rFonts w:ascii="Times New Roman" w:hAnsi="Times New Roman" w:cs="Times New Roman"/>
            <w:sz w:val="24"/>
            <w:szCs w:val="24"/>
            <w:lang w:val="en-GB"/>
          </w:rPr>
        </w:pPr>
        <w:r>
          <w:t xml:space="preserve"> </w:t>
        </w:r>
        <w:r>
          <w:rPr>
            <w:rFonts w:ascii="Times New Roman" w:hAnsi="Times New Roman" w:cs="Times New Roman"/>
            <w:sz w:val="24"/>
            <w:szCs w:val="24"/>
            <w:lang w:val="en-GB"/>
          </w:rPr>
          <w:t>DETERMINING FIX</w:t>
        </w:r>
        <w:r>
          <w:rPr>
            <w:rFonts w:ascii="Times New Roman" w:hAnsi="Times New Roman" w:cs="Times New Roman"/>
            <w:sz w:val="24"/>
            <w:szCs w:val="24"/>
            <w:lang w:val="en-GB"/>
          </w:rPr>
          <w:t xml:space="preserve">TURES IN REAL ESTATE PROPERTY                                                   </w:t>
        </w:r>
        <w:r w:rsidR="00BD7FCA">
          <w:fldChar w:fldCharType="begin"/>
        </w:r>
        <w:r w:rsidR="00BD7FCA">
          <w:instrText xml:space="preserve"> PAGE   \* MERGEFORMAT </w:instrText>
        </w:r>
        <w:r w:rsidR="00BD7FCA">
          <w:fldChar w:fldCharType="separate"/>
        </w:r>
        <w:r w:rsidR="00283467">
          <w:rPr>
            <w:noProof/>
          </w:rPr>
          <w:t>3</w:t>
        </w:r>
        <w:r w:rsidR="00BD7FCA">
          <w:rPr>
            <w:noProof/>
          </w:rPr>
          <w:fldChar w:fldCharType="end"/>
        </w:r>
      </w:p>
    </w:sdtContent>
  </w:sdt>
  <w:p w14:paraId="174BEAF5" w14:textId="77777777" w:rsidR="00D92EB6" w:rsidRDefault="007E42B4" w:rsidP="00D61B2A">
    <w:pPr>
      <w:pStyle w:val="Header"/>
      <w:tabs>
        <w:tab w:val="clear" w:pos="4680"/>
        <w:tab w:val="clear" w:pos="9360"/>
        <w:tab w:val="left" w:pos="1305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A959DE" w14:textId="3D40EB46" w:rsidR="003D5D67" w:rsidRPr="00B1074C" w:rsidRDefault="007E42B4" w:rsidP="00C76189">
    <w:pPr>
      <w:pStyle w:val="Header"/>
      <w:rPr>
        <w:rFonts w:ascii="Times New Roman" w:hAnsi="Times New Roman" w:cs="Times New Roman"/>
        <w:sz w:val="24"/>
        <w:szCs w:val="24"/>
        <w:lang w:val="en-GB"/>
      </w:rPr>
    </w:pPr>
    <w:r>
      <w:rPr>
        <w:rFonts w:ascii="Times New Roman" w:hAnsi="Times New Roman" w:cs="Times New Roman"/>
        <w:sz w:val="24"/>
        <w:szCs w:val="24"/>
        <w:lang w:val="en-GB"/>
      </w:rPr>
      <w:t>Running Head: DETERMINING FIXTURES IN REAL ESTATE PROPERTY                 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3F17F4"/>
    <w:multiLevelType w:val="hybridMultilevel"/>
    <w:tmpl w:val="E3002446"/>
    <w:lvl w:ilvl="0" w:tplc="1C1A9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DE899E0" w:tentative="1">
      <w:start w:val="1"/>
      <w:numFmt w:val="lowerLetter"/>
      <w:lvlText w:val="%2."/>
      <w:lvlJc w:val="left"/>
      <w:pPr>
        <w:ind w:left="1440" w:hanging="360"/>
      </w:pPr>
    </w:lvl>
    <w:lvl w:ilvl="2" w:tplc="BE1248AA" w:tentative="1">
      <w:start w:val="1"/>
      <w:numFmt w:val="lowerRoman"/>
      <w:lvlText w:val="%3."/>
      <w:lvlJc w:val="right"/>
      <w:pPr>
        <w:ind w:left="2160" w:hanging="180"/>
      </w:pPr>
    </w:lvl>
    <w:lvl w:ilvl="3" w:tplc="343E7900" w:tentative="1">
      <w:start w:val="1"/>
      <w:numFmt w:val="decimal"/>
      <w:lvlText w:val="%4."/>
      <w:lvlJc w:val="left"/>
      <w:pPr>
        <w:ind w:left="2880" w:hanging="360"/>
      </w:pPr>
    </w:lvl>
    <w:lvl w:ilvl="4" w:tplc="65643282" w:tentative="1">
      <w:start w:val="1"/>
      <w:numFmt w:val="lowerLetter"/>
      <w:lvlText w:val="%5."/>
      <w:lvlJc w:val="left"/>
      <w:pPr>
        <w:ind w:left="3600" w:hanging="360"/>
      </w:pPr>
    </w:lvl>
    <w:lvl w:ilvl="5" w:tplc="FC8880D0" w:tentative="1">
      <w:start w:val="1"/>
      <w:numFmt w:val="lowerRoman"/>
      <w:lvlText w:val="%6."/>
      <w:lvlJc w:val="right"/>
      <w:pPr>
        <w:ind w:left="4320" w:hanging="180"/>
      </w:pPr>
    </w:lvl>
    <w:lvl w:ilvl="6" w:tplc="30F814A6" w:tentative="1">
      <w:start w:val="1"/>
      <w:numFmt w:val="decimal"/>
      <w:lvlText w:val="%7."/>
      <w:lvlJc w:val="left"/>
      <w:pPr>
        <w:ind w:left="5040" w:hanging="360"/>
      </w:pPr>
    </w:lvl>
    <w:lvl w:ilvl="7" w:tplc="A6B27206" w:tentative="1">
      <w:start w:val="1"/>
      <w:numFmt w:val="lowerLetter"/>
      <w:lvlText w:val="%8."/>
      <w:lvlJc w:val="left"/>
      <w:pPr>
        <w:ind w:left="5760" w:hanging="360"/>
      </w:pPr>
    </w:lvl>
    <w:lvl w:ilvl="8" w:tplc="D6DEA6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D1E8A"/>
    <w:multiLevelType w:val="hybridMultilevel"/>
    <w:tmpl w:val="9530DA6C"/>
    <w:lvl w:ilvl="0" w:tplc="2AEAD17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6EE01F3C" w:tentative="1">
      <w:start w:val="1"/>
      <w:numFmt w:val="lowerLetter"/>
      <w:lvlText w:val="%2."/>
      <w:lvlJc w:val="left"/>
      <w:pPr>
        <w:ind w:left="1440" w:hanging="360"/>
      </w:pPr>
    </w:lvl>
    <w:lvl w:ilvl="2" w:tplc="BEE02C8C" w:tentative="1">
      <w:start w:val="1"/>
      <w:numFmt w:val="lowerRoman"/>
      <w:lvlText w:val="%3."/>
      <w:lvlJc w:val="right"/>
      <w:pPr>
        <w:ind w:left="2160" w:hanging="180"/>
      </w:pPr>
    </w:lvl>
    <w:lvl w:ilvl="3" w:tplc="5D3C5DEE" w:tentative="1">
      <w:start w:val="1"/>
      <w:numFmt w:val="decimal"/>
      <w:lvlText w:val="%4."/>
      <w:lvlJc w:val="left"/>
      <w:pPr>
        <w:ind w:left="2880" w:hanging="360"/>
      </w:pPr>
    </w:lvl>
    <w:lvl w:ilvl="4" w:tplc="F6A818B8" w:tentative="1">
      <w:start w:val="1"/>
      <w:numFmt w:val="lowerLetter"/>
      <w:lvlText w:val="%5."/>
      <w:lvlJc w:val="left"/>
      <w:pPr>
        <w:ind w:left="3600" w:hanging="360"/>
      </w:pPr>
    </w:lvl>
    <w:lvl w:ilvl="5" w:tplc="BC128338" w:tentative="1">
      <w:start w:val="1"/>
      <w:numFmt w:val="lowerRoman"/>
      <w:lvlText w:val="%6."/>
      <w:lvlJc w:val="right"/>
      <w:pPr>
        <w:ind w:left="4320" w:hanging="180"/>
      </w:pPr>
    </w:lvl>
    <w:lvl w:ilvl="6" w:tplc="58C4F072" w:tentative="1">
      <w:start w:val="1"/>
      <w:numFmt w:val="decimal"/>
      <w:lvlText w:val="%7."/>
      <w:lvlJc w:val="left"/>
      <w:pPr>
        <w:ind w:left="5040" w:hanging="360"/>
      </w:pPr>
    </w:lvl>
    <w:lvl w:ilvl="7" w:tplc="D76E1CD0" w:tentative="1">
      <w:start w:val="1"/>
      <w:numFmt w:val="lowerLetter"/>
      <w:lvlText w:val="%8."/>
      <w:lvlJc w:val="left"/>
      <w:pPr>
        <w:ind w:left="5760" w:hanging="360"/>
      </w:pPr>
    </w:lvl>
    <w:lvl w:ilvl="8" w:tplc="D92A9F9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EAA"/>
    <w:rsid w:val="000C1CD5"/>
    <w:rsid w:val="00116CDD"/>
    <w:rsid w:val="001560B3"/>
    <w:rsid w:val="001A2144"/>
    <w:rsid w:val="001D10CD"/>
    <w:rsid w:val="001E1515"/>
    <w:rsid w:val="00202DE6"/>
    <w:rsid w:val="002132C6"/>
    <w:rsid w:val="00224058"/>
    <w:rsid w:val="002242CB"/>
    <w:rsid w:val="00283467"/>
    <w:rsid w:val="00284603"/>
    <w:rsid w:val="00292621"/>
    <w:rsid w:val="002D2FA7"/>
    <w:rsid w:val="00346879"/>
    <w:rsid w:val="00377370"/>
    <w:rsid w:val="00380068"/>
    <w:rsid w:val="003C2B3B"/>
    <w:rsid w:val="003C56F0"/>
    <w:rsid w:val="003D5D67"/>
    <w:rsid w:val="00410F85"/>
    <w:rsid w:val="004239FE"/>
    <w:rsid w:val="004C12FF"/>
    <w:rsid w:val="004F5551"/>
    <w:rsid w:val="00514E27"/>
    <w:rsid w:val="00546D9B"/>
    <w:rsid w:val="00597233"/>
    <w:rsid w:val="00646EAA"/>
    <w:rsid w:val="006502F8"/>
    <w:rsid w:val="006A2CD6"/>
    <w:rsid w:val="006C4C6B"/>
    <w:rsid w:val="006D2028"/>
    <w:rsid w:val="00701327"/>
    <w:rsid w:val="007138D4"/>
    <w:rsid w:val="00753478"/>
    <w:rsid w:val="007E42B4"/>
    <w:rsid w:val="00866E48"/>
    <w:rsid w:val="008C0326"/>
    <w:rsid w:val="008C7F8C"/>
    <w:rsid w:val="009131DA"/>
    <w:rsid w:val="00962E47"/>
    <w:rsid w:val="00984FF9"/>
    <w:rsid w:val="00A15029"/>
    <w:rsid w:val="00A17C08"/>
    <w:rsid w:val="00A91F0F"/>
    <w:rsid w:val="00AB55CB"/>
    <w:rsid w:val="00B1074C"/>
    <w:rsid w:val="00B61665"/>
    <w:rsid w:val="00BB4691"/>
    <w:rsid w:val="00BD7FCA"/>
    <w:rsid w:val="00C63559"/>
    <w:rsid w:val="00C76189"/>
    <w:rsid w:val="00CE3EFF"/>
    <w:rsid w:val="00D6135F"/>
    <w:rsid w:val="00D61B2A"/>
    <w:rsid w:val="00D620D2"/>
    <w:rsid w:val="00D92EB6"/>
    <w:rsid w:val="00D96419"/>
    <w:rsid w:val="00DA3136"/>
    <w:rsid w:val="00DE717E"/>
    <w:rsid w:val="00E1523E"/>
    <w:rsid w:val="00E3094D"/>
    <w:rsid w:val="00E40318"/>
    <w:rsid w:val="00E85368"/>
    <w:rsid w:val="00EB4007"/>
    <w:rsid w:val="00ED1412"/>
    <w:rsid w:val="00F16A47"/>
    <w:rsid w:val="00F558F6"/>
    <w:rsid w:val="00FA7EE1"/>
    <w:rsid w:val="00FD11A7"/>
    <w:rsid w:val="00FD40FE"/>
    <w:rsid w:val="00FD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F4E95F-79D4-4923-ACD1-29B74164F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773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D5CC1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8460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8460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8460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92E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2EB6"/>
  </w:style>
  <w:style w:type="paragraph" w:styleId="Footer">
    <w:name w:val="footer"/>
    <w:basedOn w:val="Normal"/>
    <w:link w:val="FooterChar"/>
    <w:uiPriority w:val="99"/>
    <w:unhideWhenUsed/>
    <w:rsid w:val="00D92E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2EB6"/>
  </w:style>
  <w:style w:type="paragraph" w:styleId="EndnoteText">
    <w:name w:val="endnote text"/>
    <w:basedOn w:val="Normal"/>
    <w:link w:val="EndnoteTextChar"/>
    <w:uiPriority w:val="99"/>
    <w:semiHidden/>
    <w:unhideWhenUsed/>
    <w:rsid w:val="000C1CD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C1CD5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C1CD5"/>
    <w:rPr>
      <w:vertAlign w:val="superscript"/>
    </w:rPr>
  </w:style>
  <w:style w:type="paragraph" w:styleId="ListParagraph">
    <w:name w:val="List Paragraph"/>
    <w:basedOn w:val="Normal"/>
    <w:uiPriority w:val="34"/>
    <w:qFormat/>
    <w:rsid w:val="00ED141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77370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comp">
    <w:name w:val="comp"/>
    <w:basedOn w:val="DefaultParagraphFont"/>
    <w:rsid w:val="003773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68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landosentinel.com/news/os-xpm-1985-06-22-0310070245-story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thebalance.com/what-is-a-fixture-179855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alestate.findlaw.com/buying-a-home/difference-between-joint-tenancy-and-tenancy-in-common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41396-A832-4C0E-AD1C-0C9FD0085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danastly</dc:creator>
  <cp:lastModifiedBy>sheilahchemtai98@gmail.com</cp:lastModifiedBy>
  <cp:revision>5</cp:revision>
  <dcterms:created xsi:type="dcterms:W3CDTF">2020-07-13T01:14:00Z</dcterms:created>
  <dcterms:modified xsi:type="dcterms:W3CDTF">2020-07-13T01:24:00Z</dcterms:modified>
</cp:coreProperties>
</file>